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br w:type="textWrapping"/>
        <w:br w:type="textWrapping"/>
      </w:r>
      <w:r w:rsidDel="00000000" w:rsidR="00000000" w:rsidRPr="00000000">
        <w:rPr>
          <w:rFonts w:ascii="Times New Roman" w:cs="Times New Roman" w:eastAsia="Times New Roman" w:hAnsi="Times New Roman"/>
          <w:sz w:val="24"/>
          <w:szCs w:val="24"/>
          <w:rtl w:val="0"/>
        </w:rPr>
        <w:tab/>
        <w:tab/>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Meditations on First Philosophy</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First Meditator is titled, “Of those Things that may be called into doubt.” The part starts with a meditator who comes up with a number of falsehoods that he has been coming across for the better part of his life (Descartes 17). He has been able to also come up with some false doubt in his activities with respect to the falsehoods that he has been experiencing. In that case, the meditator decided to forget everything that he thought he knew so that he can start afresh by building new foundations of knowledge. </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gjdgxs" w:id="0"/>
      <w:bookmarkEnd w:id="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make everything possible, he opts to sit by the fire so that he can be able to sweep away all the troubles and take a good care of himself. The meditator’s first doubts are from his senses which make him perceive that all his claims were true. To conquer this perception, he uses methodological doubt which helps him forget about his senses and concentrate on the truth. In this philosophy, Descartes offers a broad contribution of arithmetic and geometry which allows the mediator to think critically about his thoughts and existence. </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mediator does not want to doubt anyone because of the opinions that he has. The first meditator also involves a situation where the mediator is accepting the fact that senses are at times deceiving but that happens to the smallest objects or items that are not close to him (Descartes 14). In that case, he concludes that insane people are the most deceived but none of them should develop worries because they are not in their right states of mind. </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Towards the end, the meditator comes to a realisation that he cannot keep his opinions away because they have become a part of him. Thus, he opts to find a way of pretending that none of the opinions are true and that they have an imaginary concept (Descartes 17). He blames the evil for making him believe that everything that he comes across is not true. The mediator therefore remains a doubtful man because that will help him to staying away from the demon with respect to falsehood.</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most interesting issue in the mediation is the fact that the mediator keeps on changing his mind about the events that occur around him. He is sceptical about every circumstance that he comes across. This interests me because all that he doubts and he becomes sceptical about helps him in refraining from the demon. He takes a lot of time before getting convinced that certain occurrences are true and that makes him to remain clean for a better part of his life.</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Works Cited</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Descartes, Rene. “Meditations on First Philosophy.”Oxford World’s Classics. 1996</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sectPr>
      <w:headerReference r:id="rId5" w:type="default"/>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72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t xml:space="preserve">Surname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Calibri" w:cs="Calibri" w:eastAsia="Calibri" w:hAnsi="Calibri"/>
        <w:b w:val="0"/>
        <w:i w:val="0"/>
        <w:smallCaps w:val="0"/>
        <w:strike w:val="0"/>
        <w:color w:val="000000"/>
        <w:sz w:val="22"/>
        <w:szCs w:val="22"/>
        <w:u w:val="none"/>
        <w:shd w:fill="auto" w:val="clear"/>
        <w:vertAlign w:val="baseline"/>
        <w:lang w:val="en-GB"/>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contextualSpacing w:val="0"/>
      <w:jc w:val="left"/>
    </w:pPr>
    <w:rPr>
      <w:rFonts w:ascii="Calibri" w:cs="Calibri" w:eastAsia="Calibri" w:hAnsi="Calibri"/>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59" w:lineRule="auto"/>
      <w:ind w:left="0" w:right="0" w:firstLine="0"/>
      <w:contextualSpacing w:val="0"/>
      <w:jc w:val="left"/>
    </w:pPr>
    <w:rPr>
      <w:rFonts w:ascii="Calibri" w:cs="Calibri" w:eastAsia="Calibri" w:hAnsi="Calibri"/>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59" w:lineRule="auto"/>
      <w:ind w:left="0" w:right="0" w:firstLine="0"/>
      <w:contextualSpacing w:val="0"/>
      <w:jc w:val="left"/>
    </w:pPr>
    <w:rPr>
      <w:rFonts w:ascii="Calibri" w:cs="Calibri" w:eastAsia="Calibri" w:hAnsi="Calibri"/>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59" w:lineRule="auto"/>
      <w:ind w:left="0" w:right="0" w:firstLine="0"/>
      <w:contextualSpacing w:val="0"/>
      <w:jc w:val="left"/>
    </w:pPr>
    <w:rPr>
      <w:rFonts w:ascii="Calibri" w:cs="Calibri" w:eastAsia="Calibri" w:hAnsi="Calibri"/>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59" w:lineRule="auto"/>
      <w:ind w:left="0" w:right="0" w:firstLine="0"/>
      <w:contextualSpacing w:val="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59" w:lineRule="auto"/>
      <w:ind w:left="0" w:right="0" w:firstLine="0"/>
      <w:contextualSpacing w:val="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contextualSpacing w:val="0"/>
      <w:jc w:val="left"/>
    </w:pPr>
    <w:rPr>
      <w:rFonts w:ascii="Calibri" w:cs="Calibri" w:eastAsia="Calibri" w:hAnsi="Calibri"/>
      <w:b w:val="1"/>
      <w:i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59" w:lineRule="auto"/>
      <w:ind w:left="0" w:right="0" w:firstLine="0"/>
      <w:contextualSpacing w:val="0"/>
      <w:jc w:val="left"/>
    </w:pPr>
    <w:rPr>
      <w:rFonts w:ascii="Georgia" w:cs="Georgia" w:eastAsia="Georgia" w:hAnsi="Georgia"/>
      <w:b w:val="0"/>
      <w:i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header" Target="header1.xml"/></Relationships>
</file>